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Digha Beach Tourism: A Tranquil Escape by the Bay of Bengal</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Nestled along the picturesque coastline of the Bay of Bengal, Digha stands as a serene haven for beach enthusiasts and nature lovers alike. Located in the state of West Bengal, India, Digha is renowned for its expansive sandy beaches, vibrant culture, and a perfect blend of tranquility and adventure. In this article, we will delve into the charm of Digha's beach tourism, exploring its sun-kissed shores, diverse attractions, and the unique experiences that make it a sought-after destination.</w:t>
      </w:r>
    </w:p>
    <w:p w:rsidR="00000000" w:rsidDel="00000000" w:rsidP="00000000" w:rsidRDefault="00000000" w:rsidRPr="00000000" w14:paraId="00000003">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The Allure of Digha Beach:</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Digha's primary attraction is its pristine beach, stretching over 7 kilometers and divided into Old Digha and New Digha. Old Digha retains a rustic charm with less crowded shores, while New Digha boasts modern amenities and a bustling atmosphere. The rhythmic lull of waves, golden sands, and the vast expanse of the Bay of Bengal create a mesmerizing backdrop for a memorable beach experience.</w:t>
      </w:r>
    </w:p>
    <w:p w:rsidR="00000000" w:rsidDel="00000000" w:rsidP="00000000" w:rsidRDefault="00000000" w:rsidRPr="00000000" w14:paraId="00000005">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Water Sports Adventure:</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For thrill-seekers, Digha offers an array of water sports activities that add an adrenaline rush to the coastal retreat. Parasailing, jet-skiing, and banana boat rides are among the popular options, providing an exhilarating way to explore the coastal waters and enjoy the sea breeze.</w:t>
      </w:r>
    </w:p>
    <w:p w:rsidR="00000000" w:rsidDel="00000000" w:rsidP="00000000" w:rsidRDefault="00000000" w:rsidRPr="00000000" w14:paraId="00000007">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Captivating Sunrise and Sunset: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One of the enchanting features of Digha is the opportunity to witness breathtaking sunrise and sunset views. The horizon over the Bay of Bengal transforms into a canvas of hues, creating a serene and meditative ambiance. Many visitors make it a ritual to start or end their day with these natural spectacles, capturing the moments that linger in memory.</w:t>
      </w:r>
    </w:p>
    <w:p w:rsidR="00000000" w:rsidDel="00000000" w:rsidP="00000000" w:rsidRDefault="00000000" w:rsidRPr="00000000" w14:paraId="00000009">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Digha Mohana Watch Point:</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For panoramic views of nature's wonders, the Digha Mohana Watch Point beckons. Positioned at the confluence of the </w:t>
      </w:r>
      <w:r w:rsidDel="00000000" w:rsidR="00000000" w:rsidRPr="00000000">
        <w:rPr>
          <w:rFonts w:ascii="Georgia" w:cs="Georgia" w:eastAsia="Georgia" w:hAnsi="Georgia"/>
          <w:rtl w:val="0"/>
        </w:rPr>
        <w:t xml:space="preserve">River Champa</w:t>
      </w:r>
      <w:r w:rsidDel="00000000" w:rsidR="00000000" w:rsidRPr="00000000">
        <w:rPr>
          <w:rFonts w:ascii="Georgia" w:cs="Georgia" w:eastAsia="Georgia" w:hAnsi="Georgia"/>
          <w:rtl w:val="0"/>
        </w:rPr>
        <w:t xml:space="preserve"> and the Bay of Bengal, it offers an awe-inspiring vista of the meeting point of river and sea, making it a must-visit spot for every traveler.</w:t>
      </w:r>
    </w:p>
    <w:p w:rsidR="00000000" w:rsidDel="00000000" w:rsidP="00000000" w:rsidRDefault="00000000" w:rsidRPr="00000000" w14:paraId="0000000B">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Amarabati Park:</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For those seeking a break from the sandy shores, Amarabati Park in New Digha offers a lush green retreat. The park features well-maintained lawns, vibrant flower beds, and soothing fountains, providing a perfect setting for a leisurely stroll, family picnics, or a moment of solitude amidst nature.</w:t>
      </w:r>
    </w:p>
    <w:p w:rsidR="00000000" w:rsidDel="00000000" w:rsidP="00000000" w:rsidRDefault="00000000" w:rsidRPr="00000000" w14:paraId="0000000D">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0E">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Marine Aquarium and Regional Centre (MARC):</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Marine enthusiasts find delight in exploring the Marine Aquarium and Regional Centre (MARC). Home to a diverse array of marine life, including vibrant fish species and other aquatic wonders, MARC provides both an educational and entertaining experience for visitors of all ages.</w:t>
      </w:r>
    </w:p>
    <w:p w:rsidR="00000000" w:rsidDel="00000000" w:rsidP="00000000" w:rsidRDefault="00000000" w:rsidRPr="00000000" w14:paraId="00000010">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Culinary Delights and Cultural Exploration: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No visit to Digha is complete without savoring the local culinary delights, especially the fresh seafood sourced directly from the Bay of Bengal. The local markets and restaurants offer a gastronomic journey, allowing visitors to indulge in the authentic flavors of the region.</w:t>
      </w:r>
    </w:p>
    <w:p w:rsidR="00000000" w:rsidDel="00000000" w:rsidP="00000000" w:rsidRDefault="00000000" w:rsidRPr="00000000" w14:paraId="00000012">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Exploring Temples and Historical Gems: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Digha goes beyond its sandy shores, offering visitors the chance to explore temples and historical sites. The Chandaneswar Temple, Talsari Beach, and Shankarpur Fishing Harbor showcase the rich cultural and historical tapestry of the region, adding depth to the overall experience.</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before="300"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WHY IS DIGHA SO SPECIAL?</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before="300" w:line="240" w:lineRule="auto"/>
        <w:jc w:val="both"/>
        <w:rPr>
          <w:rFonts w:ascii="Georgia" w:cs="Georgia" w:eastAsia="Georgia" w:hAnsi="Georgia"/>
        </w:rPr>
      </w:pPr>
      <w:r w:rsidDel="00000000" w:rsidR="00000000" w:rsidRPr="00000000">
        <w:rPr>
          <w:rFonts w:ascii="Georgia" w:cs="Georgia" w:eastAsia="Georgia" w:hAnsi="Georgia"/>
          <w:rtl w:val="0"/>
        </w:rPr>
        <w:t xml:space="preserve">Digha, with its sun-soaked beaches, water sports adventures, and cultural treasures, stands as a captivating destination for beach tourism. Whether seeking relaxation, adventure, or a cultural escape, Digha unfolds as a versatile coastal gem that leaves an indelible mark on the hearts of those who bask in its beauty. Embark on a journey to Digha, where the rhythmic waves and golden sands invite you to discover the allure of this tranquil escape by the Bay of Bengal.</w:t>
      </w:r>
    </w:p>
    <w:p w:rsidR="00000000" w:rsidDel="00000000" w:rsidP="00000000" w:rsidRDefault="00000000" w:rsidRPr="00000000" w14:paraId="00000016">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7">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lin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HOW TO REACH?</w:t>
      </w:r>
    </w:p>
    <w:p w:rsidR="00000000" w:rsidDel="00000000" w:rsidP="00000000" w:rsidRDefault="00000000" w:rsidRPr="00000000" w14:paraId="00000019">
      <w:pPr>
        <w:spacing w:line="24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Georgia" w:cs="Georgia" w:eastAsia="Georgia" w:hAnsi="Georgia"/>
        </w:rPr>
      </w:pPr>
      <w:r w:rsidDel="00000000" w:rsidR="00000000" w:rsidRPr="00000000">
        <w:rPr>
          <w:rFonts w:ascii="Georgia" w:cs="Georgia" w:eastAsia="Georgia" w:hAnsi="Georgia"/>
          <w:rtl w:val="0"/>
        </w:rPr>
        <w:t xml:space="preserve">To reach Digha, a popular beach destination in West Bengal, India, you can use various modes of transportation, including trains, buses, cars, or flights. Here's a comprehensive guide on how to reach Digha:</w:t>
      </w:r>
    </w:p>
    <w:p w:rsidR="00000000" w:rsidDel="00000000" w:rsidP="00000000" w:rsidRDefault="00000000" w:rsidRPr="00000000" w14:paraId="0000001B">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9mdi6ncv23o8" w:id="0"/>
      <w:bookmarkEnd w:id="0"/>
      <w:r w:rsidDel="00000000" w:rsidR="00000000" w:rsidRPr="00000000">
        <w:rPr>
          <w:rFonts w:ascii="Georgia" w:cs="Georgia" w:eastAsia="Georgia" w:hAnsi="Georgia"/>
          <w:b w:val="1"/>
          <w:color w:val="000000"/>
          <w:sz w:val="22"/>
          <w:szCs w:val="22"/>
          <w:rtl w:val="0"/>
        </w:rPr>
        <w:t xml:space="preserve">By Train:</w:t>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Nearest Railway Station:</w:t>
      </w:r>
    </w:p>
    <w:p w:rsidR="00000000" w:rsidDel="00000000" w:rsidP="00000000" w:rsidRDefault="00000000" w:rsidRPr="00000000" w14:paraId="0000001D">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nearest major railway station to Digha is Digha Flag Station.</w:t>
      </w:r>
    </w:p>
    <w:p w:rsidR="00000000" w:rsidDel="00000000" w:rsidP="00000000" w:rsidRDefault="00000000" w:rsidRPr="00000000" w14:paraId="0000001E">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Digha is well-connected to Kolkata and other major cities in West Bengal by train.</w:t>
      </w:r>
    </w:p>
    <w:p w:rsidR="00000000" w:rsidDel="00000000" w:rsidP="00000000" w:rsidRDefault="00000000" w:rsidRPr="00000000" w14:paraId="0000001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Train Options:</w:t>
      </w:r>
    </w:p>
    <w:p w:rsidR="00000000" w:rsidDel="00000000" w:rsidP="00000000" w:rsidRDefault="00000000" w:rsidRPr="00000000" w14:paraId="00000020">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Several trains operate between Howrah Junction (Kolkata) and Digha stations.</w:t>
      </w:r>
    </w:p>
    <w:p w:rsidR="00000000" w:rsidDel="00000000" w:rsidP="00000000" w:rsidRDefault="00000000" w:rsidRPr="00000000" w14:paraId="00000021">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Some popular trains include Tamralipta Express, Kandari Express, and Duronto Express.</w:t>
      </w:r>
    </w:p>
    <w:p w:rsidR="00000000" w:rsidDel="00000000" w:rsidP="00000000" w:rsidRDefault="00000000" w:rsidRPr="00000000" w14:paraId="00000022">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Journey Duration:</w:t>
      </w:r>
    </w:p>
    <w:p w:rsidR="00000000" w:rsidDel="00000000" w:rsidP="00000000" w:rsidRDefault="00000000" w:rsidRPr="00000000" w14:paraId="00000023">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train journey from Kolkata to Digha takes approximately 4 to 5 hours, depending on the train type.</w:t>
      </w:r>
    </w:p>
    <w:p w:rsidR="00000000" w:rsidDel="00000000" w:rsidP="00000000" w:rsidRDefault="00000000" w:rsidRPr="00000000" w14:paraId="00000024">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eky36wopf84w" w:id="1"/>
      <w:bookmarkEnd w:id="1"/>
      <w:r w:rsidDel="00000000" w:rsidR="00000000" w:rsidRPr="00000000">
        <w:rPr>
          <w:rFonts w:ascii="Georgia" w:cs="Georgia" w:eastAsia="Georgia" w:hAnsi="Georgia"/>
          <w:b w:val="1"/>
          <w:color w:val="000000"/>
          <w:sz w:val="22"/>
          <w:szCs w:val="22"/>
          <w:rtl w:val="0"/>
        </w:rPr>
        <w:t xml:space="preserve">By Bus:</w:t>
      </w:r>
    </w:p>
    <w:p w:rsidR="00000000" w:rsidDel="00000000" w:rsidP="00000000" w:rsidRDefault="00000000" w:rsidRPr="00000000" w14:paraId="0000002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State Transport Buses:</w:t>
      </w:r>
    </w:p>
    <w:p w:rsidR="00000000" w:rsidDel="00000000" w:rsidP="00000000" w:rsidRDefault="00000000" w:rsidRPr="00000000" w14:paraId="00000026">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West Bengal Surface Transport Corporation (WBSTC) operates regular bus services from Kolkata to Digha.</w:t>
      </w:r>
    </w:p>
    <w:p w:rsidR="00000000" w:rsidDel="00000000" w:rsidP="00000000" w:rsidRDefault="00000000" w:rsidRPr="00000000" w14:paraId="00000027">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Buses are available from Esplanade Bus Terminus in Kolkata.</w:t>
      </w:r>
    </w:p>
    <w:p w:rsidR="00000000" w:rsidDel="00000000" w:rsidP="00000000" w:rsidRDefault="00000000" w:rsidRPr="00000000" w14:paraId="0000002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Private Buses:</w:t>
      </w:r>
    </w:p>
    <w:p w:rsidR="00000000" w:rsidDel="00000000" w:rsidP="00000000" w:rsidRDefault="00000000" w:rsidRPr="00000000" w14:paraId="00000029">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Several private bus operators also run services between Kolkata and Digha.</w:t>
      </w:r>
    </w:p>
    <w:p w:rsidR="00000000" w:rsidDel="00000000" w:rsidP="00000000" w:rsidRDefault="00000000" w:rsidRPr="00000000" w14:paraId="0000002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Buses may offer different classes of seats, including AC and non-AC options.</w:t>
      </w:r>
    </w:p>
    <w:p w:rsidR="00000000" w:rsidDel="00000000" w:rsidP="00000000" w:rsidRDefault="00000000" w:rsidRPr="00000000" w14:paraId="0000002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Journey Duration:</w:t>
      </w:r>
    </w:p>
    <w:p w:rsidR="00000000" w:rsidDel="00000000" w:rsidP="00000000" w:rsidRDefault="00000000" w:rsidRPr="00000000" w14:paraId="0000002C">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bus journey from Kolkata to Digha takes around 4 to 5 hours, depending on the route and traffic conditions.</w:t>
      </w:r>
    </w:p>
    <w:p w:rsidR="00000000" w:rsidDel="00000000" w:rsidP="00000000" w:rsidRDefault="00000000" w:rsidRPr="00000000" w14:paraId="0000002D">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seibe53ef7f6" w:id="2"/>
      <w:bookmarkEnd w:id="2"/>
      <w:r w:rsidDel="00000000" w:rsidR="00000000" w:rsidRPr="00000000">
        <w:rPr>
          <w:rFonts w:ascii="Georgia" w:cs="Georgia" w:eastAsia="Georgia" w:hAnsi="Georgia"/>
          <w:b w:val="1"/>
          <w:color w:val="000000"/>
          <w:sz w:val="22"/>
          <w:szCs w:val="22"/>
          <w:rtl w:val="0"/>
        </w:rPr>
        <w:t xml:space="preserve">By Car:</w:t>
      </w:r>
    </w:p>
    <w:p w:rsidR="00000000" w:rsidDel="00000000" w:rsidP="00000000" w:rsidRDefault="00000000" w:rsidRPr="00000000" w14:paraId="0000002E">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Self-Drive:</w:t>
      </w:r>
    </w:p>
    <w:p w:rsidR="00000000" w:rsidDel="00000000" w:rsidP="00000000" w:rsidRDefault="00000000" w:rsidRPr="00000000" w14:paraId="0000002F">
      <w:pPr>
        <w:numPr>
          <w:ilvl w:val="1"/>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If you prefer to drive, you can take NH16 (National Highway 16) from Kolkata to Digha.</w:t>
      </w:r>
    </w:p>
    <w:p w:rsidR="00000000" w:rsidDel="00000000" w:rsidP="00000000" w:rsidRDefault="00000000" w:rsidRPr="00000000" w14:paraId="00000030">
      <w:pPr>
        <w:numPr>
          <w:ilvl w:val="1"/>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journey by car typically takes approximately 4 to 5 hours, depending on traffic conditions.</w:t>
      </w:r>
    </w:p>
    <w:p w:rsidR="00000000" w:rsidDel="00000000" w:rsidP="00000000" w:rsidRDefault="00000000" w:rsidRPr="00000000" w14:paraId="00000031">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Taxi Services:</w:t>
      </w:r>
    </w:p>
    <w:p w:rsidR="00000000" w:rsidDel="00000000" w:rsidP="00000000" w:rsidRDefault="00000000" w:rsidRPr="00000000" w14:paraId="00000032">
      <w:pPr>
        <w:numPr>
          <w:ilvl w:val="1"/>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Taxis and cab services are available in Kolkata that can take you to Digha.</w:t>
      </w:r>
    </w:p>
    <w:p w:rsidR="00000000" w:rsidDel="00000000" w:rsidP="00000000" w:rsidRDefault="00000000" w:rsidRPr="00000000" w14:paraId="00000033">
      <w:pPr>
        <w:numPr>
          <w:ilvl w:val="1"/>
          <w:numId w:val="5"/>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It's advisable to negotiate the fare beforehand or use metered taxis.</w:t>
      </w:r>
    </w:p>
    <w:p w:rsidR="00000000" w:rsidDel="00000000" w:rsidP="00000000" w:rsidRDefault="00000000" w:rsidRPr="00000000" w14:paraId="00000034">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asxtcnls3nex" w:id="3"/>
      <w:bookmarkEnd w:id="3"/>
      <w:r w:rsidDel="00000000" w:rsidR="00000000" w:rsidRPr="00000000">
        <w:rPr>
          <w:rFonts w:ascii="Georgia" w:cs="Georgia" w:eastAsia="Georgia" w:hAnsi="Georgia"/>
          <w:b w:val="1"/>
          <w:color w:val="000000"/>
          <w:sz w:val="22"/>
          <w:szCs w:val="22"/>
          <w:rtl w:val="0"/>
        </w:rPr>
        <w:t xml:space="preserve">By Air:</w:t>
      </w:r>
    </w:p>
    <w:p w:rsidR="00000000" w:rsidDel="00000000" w:rsidP="00000000" w:rsidRDefault="00000000" w:rsidRPr="00000000" w14:paraId="00000035">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Nearest Airport:</w:t>
      </w:r>
    </w:p>
    <w:p w:rsidR="00000000" w:rsidDel="00000000" w:rsidP="00000000" w:rsidRDefault="00000000" w:rsidRPr="00000000" w14:paraId="00000036">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nearest airport to Digha is Netaji Subhas Chandra Bose International Airport in Kolkata.</w:t>
      </w:r>
    </w:p>
    <w:p w:rsidR="00000000" w:rsidDel="00000000" w:rsidP="00000000" w:rsidRDefault="00000000" w:rsidRPr="00000000" w14:paraId="00000037">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After reaching Kolkata by air, you can then use one of the mentioned options (train, bus, or car) to travel to Digha.</w:t>
      </w:r>
    </w:p>
    <w:p w:rsidR="00000000" w:rsidDel="00000000" w:rsidP="00000000" w:rsidRDefault="00000000" w:rsidRPr="00000000" w14:paraId="00000038">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7cpjltkxbxmh" w:id="4"/>
      <w:bookmarkEnd w:id="4"/>
      <w:r w:rsidDel="00000000" w:rsidR="00000000" w:rsidRPr="00000000">
        <w:rPr>
          <w:rtl w:val="0"/>
        </w:rPr>
      </w:r>
    </w:p>
    <w:p w:rsidR="00000000" w:rsidDel="00000000" w:rsidP="00000000" w:rsidRDefault="00000000" w:rsidRPr="00000000" w14:paraId="00000039">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240" w:lineRule="auto"/>
        <w:jc w:val="both"/>
        <w:rPr>
          <w:rFonts w:ascii="Georgia" w:cs="Georgia" w:eastAsia="Georgia" w:hAnsi="Georgia"/>
          <w:b w:val="1"/>
          <w:color w:val="000000"/>
          <w:sz w:val="22"/>
          <w:szCs w:val="22"/>
        </w:rPr>
      </w:pPr>
      <w:bookmarkStart w:colFirst="0" w:colLast="0" w:name="_b22a02vymslh" w:id="5"/>
      <w:bookmarkEnd w:id="5"/>
      <w:r w:rsidDel="00000000" w:rsidR="00000000" w:rsidRPr="00000000">
        <w:rPr>
          <w:rFonts w:ascii="Georgia" w:cs="Georgia" w:eastAsia="Georgia" w:hAnsi="Georgia"/>
          <w:b w:val="1"/>
          <w:color w:val="000000"/>
          <w:sz w:val="22"/>
          <w:szCs w:val="22"/>
          <w:rtl w:val="0"/>
        </w:rPr>
        <w:t xml:space="preserve">IMPORTANT TIPS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[1] </w:t>
      </w:r>
      <w:r w:rsidDel="00000000" w:rsidR="00000000" w:rsidRPr="00000000">
        <w:rPr>
          <w:rFonts w:ascii="Georgia" w:cs="Georgia" w:eastAsia="Georgia" w:hAnsi="Georgia"/>
          <w:b w:val="1"/>
          <w:rtl w:val="0"/>
        </w:rPr>
        <w:t xml:space="preserve">Booking in Advance:</w:t>
      </w:r>
    </w:p>
    <w:p w:rsidR="00000000" w:rsidDel="00000000" w:rsidP="00000000" w:rsidRDefault="00000000" w:rsidRPr="00000000" w14:paraId="0000003C">
      <w:pPr>
        <w:numPr>
          <w:ilvl w:val="1"/>
          <w:numId w:val="4"/>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For trains and buses, especially during peak seasons or holidays, it's advisable to book tickets in advance.</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[2] Check the Schedule:</w:t>
      </w:r>
    </w:p>
    <w:p w:rsidR="00000000" w:rsidDel="00000000" w:rsidP="00000000" w:rsidRDefault="00000000" w:rsidRPr="00000000" w14:paraId="0000003E">
      <w:pPr>
        <w:numPr>
          <w:ilvl w:val="1"/>
          <w:numId w:val="4"/>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Before traveling, check the schedule for trains or buses to plan your journey according to your preferred timing.</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[3] Weather Considerations:</w:t>
      </w:r>
    </w:p>
    <w:p w:rsidR="00000000" w:rsidDel="00000000" w:rsidP="00000000" w:rsidRDefault="00000000" w:rsidRPr="00000000" w14:paraId="00000040">
      <w:pPr>
        <w:numPr>
          <w:ilvl w:val="1"/>
          <w:numId w:val="4"/>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144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Consider the weather conditions, especially during the monsoon season when there might be heavy rainfall.</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